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2379"/>
        <w:gridCol w:w="2379"/>
        <w:gridCol w:w="2379"/>
        <w:gridCol w:w="2380"/>
        <w:gridCol w:w="2380"/>
        <w:gridCol w:w="2380"/>
      </w:tblGrid>
      <w:tr w:rsidR="00EC28E4" w:rsidTr="00B612B2">
        <w:tc>
          <w:tcPr>
            <w:tcW w:w="14277" w:type="dxa"/>
            <w:gridSpan w:val="6"/>
            <w:shd w:val="clear" w:color="auto" w:fill="8DB3E2" w:themeFill="text2" w:themeFillTint="66"/>
          </w:tcPr>
          <w:p w:rsidR="00EC28E4" w:rsidRDefault="00EC28E4" w:rsidP="00B612B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MUSICA CLASSI TERZA, QUARTA E QUINTA</w:t>
            </w:r>
          </w:p>
          <w:p w:rsidR="00EC28E4" w:rsidRPr="00D31030" w:rsidRDefault="00EC28E4" w:rsidP="00B612B2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I e II QUADRIMESTRE</w:t>
            </w:r>
          </w:p>
        </w:tc>
      </w:tr>
      <w:tr w:rsidR="00EC28E4" w:rsidTr="00B612B2">
        <w:tc>
          <w:tcPr>
            <w:tcW w:w="14277" w:type="dxa"/>
            <w:gridSpan w:val="6"/>
            <w:shd w:val="clear" w:color="auto" w:fill="95B3D7" w:themeFill="accent1" w:themeFillTint="99"/>
          </w:tcPr>
          <w:p w:rsidR="00EC28E4" w:rsidRPr="00D31030" w:rsidRDefault="00EC28E4" w:rsidP="00B612B2">
            <w:pPr>
              <w:jc w:val="center"/>
              <w:rPr>
                <w:b/>
              </w:rPr>
            </w:pPr>
            <w:r w:rsidRPr="00D31030">
              <w:rPr>
                <w:b/>
                <w:sz w:val="24"/>
              </w:rPr>
              <w:t>Descrizione dei giudizi (L. 150/2024 e O.M. 2025)</w:t>
            </w:r>
          </w:p>
        </w:tc>
      </w:tr>
      <w:tr w:rsidR="00EC28E4" w:rsidTr="00B612B2">
        <w:tc>
          <w:tcPr>
            <w:tcW w:w="2379" w:type="dxa"/>
            <w:shd w:val="clear" w:color="auto" w:fill="B8CCE4" w:themeFill="accent1" w:themeFillTint="66"/>
          </w:tcPr>
          <w:p w:rsidR="00EC28E4" w:rsidRPr="00D31030" w:rsidRDefault="00EC28E4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OTTIMO</w:t>
            </w:r>
          </w:p>
        </w:tc>
        <w:tc>
          <w:tcPr>
            <w:tcW w:w="2379" w:type="dxa"/>
            <w:shd w:val="clear" w:color="auto" w:fill="E5B8B7" w:themeFill="accent2" w:themeFillTint="66"/>
          </w:tcPr>
          <w:p w:rsidR="00EC28E4" w:rsidRPr="00D31030" w:rsidRDefault="00EC28E4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DISTINTO</w:t>
            </w:r>
          </w:p>
        </w:tc>
        <w:tc>
          <w:tcPr>
            <w:tcW w:w="2379" w:type="dxa"/>
            <w:shd w:val="clear" w:color="auto" w:fill="FFC000"/>
          </w:tcPr>
          <w:p w:rsidR="00EC28E4" w:rsidRPr="00D31030" w:rsidRDefault="00EC28E4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BUONO</w:t>
            </w:r>
          </w:p>
        </w:tc>
        <w:tc>
          <w:tcPr>
            <w:tcW w:w="2380" w:type="dxa"/>
            <w:shd w:val="clear" w:color="auto" w:fill="C2D69B" w:themeFill="accent3" w:themeFillTint="99"/>
          </w:tcPr>
          <w:p w:rsidR="00EC28E4" w:rsidRPr="00D31030" w:rsidRDefault="00EC28E4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DISCRETO</w:t>
            </w:r>
          </w:p>
        </w:tc>
        <w:tc>
          <w:tcPr>
            <w:tcW w:w="2380" w:type="dxa"/>
            <w:shd w:val="clear" w:color="auto" w:fill="FABF8F" w:themeFill="accent6" w:themeFillTint="99"/>
          </w:tcPr>
          <w:p w:rsidR="00EC28E4" w:rsidRPr="00D31030" w:rsidRDefault="00EC28E4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SUFFICIENTE</w:t>
            </w:r>
          </w:p>
        </w:tc>
        <w:tc>
          <w:tcPr>
            <w:tcW w:w="2380" w:type="dxa"/>
            <w:shd w:val="clear" w:color="auto" w:fill="E5DFEC" w:themeFill="accent4" w:themeFillTint="33"/>
          </w:tcPr>
          <w:p w:rsidR="00EC28E4" w:rsidRPr="00D31030" w:rsidRDefault="00EC28E4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NON SUFFICIENTE</w:t>
            </w:r>
          </w:p>
        </w:tc>
      </w:tr>
      <w:tr w:rsidR="00EC28E4" w:rsidTr="00B612B2">
        <w:tc>
          <w:tcPr>
            <w:tcW w:w="2379" w:type="dxa"/>
          </w:tcPr>
          <w:p w:rsidR="00EC28E4" w:rsidRPr="0023155D" w:rsidRDefault="0023155D" w:rsidP="00B612B2">
            <w:pPr>
              <w:rPr>
                <w:rFonts w:ascii="Calibri" w:hAnsi="Calibri" w:cs="Calibri"/>
                <w:color w:val="FF0000"/>
              </w:rPr>
            </w:pPr>
            <w:r w:rsidRPr="0023155D">
              <w:rPr>
                <w:rFonts w:ascii="Calibri" w:hAnsi="Calibri" w:cs="Calibri"/>
              </w:rPr>
              <w:t>L'alunno coglie in modo approfondito gli aspetti espressivi di un brano musicale, traducendoli con sicurezza in parola, azione motoria e segno grafico. Utilizzala voce e semplici strumenti sonori in modo articolato, esprimendo con naturalezza e precisione le emozioni e arricchendo l'esperienza musicale complessiva.</w:t>
            </w:r>
          </w:p>
        </w:tc>
        <w:tc>
          <w:tcPr>
            <w:tcW w:w="2379" w:type="dxa"/>
          </w:tcPr>
          <w:p w:rsidR="00EC28E4" w:rsidRPr="0023155D" w:rsidRDefault="0023155D" w:rsidP="00C76E49">
            <w:pPr>
              <w:pStyle w:val="Corpodeltesto"/>
              <w:spacing w:before="47" w:line="273" w:lineRule="auto"/>
              <w:jc w:val="left"/>
              <w:rPr>
                <w:rFonts w:ascii="Calibri" w:hAnsi="Calibri" w:cs="Calibri"/>
                <w:color w:val="FF0000"/>
              </w:rPr>
            </w:pPr>
            <w:r w:rsidRPr="0023155D">
              <w:rPr>
                <w:rFonts w:ascii="Calibri" w:hAnsi="Calibri" w:cs="Calibri"/>
              </w:rPr>
              <w:t>L'alunno coglie in modo corretto gli aspetti espressivi di un brano musicale, traducendoli in parola, azione motoria e segno grafico. Utilizza la voce e semplici strumenti sonori, esprimendo con naturalezza le emozioni e arricchendo I 'esperienza musicale complessiva.</w:t>
            </w:r>
          </w:p>
        </w:tc>
        <w:tc>
          <w:tcPr>
            <w:tcW w:w="2379" w:type="dxa"/>
          </w:tcPr>
          <w:p w:rsidR="00EC28E4" w:rsidRPr="0023155D" w:rsidRDefault="0023155D" w:rsidP="00B612B2">
            <w:pPr>
              <w:jc w:val="both"/>
              <w:rPr>
                <w:rFonts w:ascii="Calibri" w:hAnsi="Calibri" w:cs="Calibri"/>
                <w:color w:val="FF0000"/>
              </w:rPr>
            </w:pPr>
            <w:r w:rsidRPr="0023155D">
              <w:rPr>
                <w:rFonts w:ascii="Calibri" w:hAnsi="Calibri" w:cs="Calibri"/>
              </w:rPr>
              <w:t>L'alunno interpreta il brano musicale, cogliendo per lo più gli aspetti espressivi e traducendoli in maniera adeguata attraverso la parola, il movimento e il segno grafico. L'utilizzo della voce e degli strumenti avviene con buona correttezza, pur richiedendo in alcuni momenti piccole correzioni per migliorare la coerenza espressiva.</w:t>
            </w:r>
          </w:p>
        </w:tc>
        <w:tc>
          <w:tcPr>
            <w:tcW w:w="2380" w:type="dxa"/>
          </w:tcPr>
          <w:p w:rsidR="00EC28E4" w:rsidRPr="0023155D" w:rsidRDefault="0023155D" w:rsidP="00B612B2">
            <w:pPr>
              <w:jc w:val="both"/>
              <w:rPr>
                <w:rFonts w:ascii="Calibri" w:hAnsi="Calibri" w:cs="Calibri"/>
                <w:color w:val="FF0000"/>
              </w:rPr>
            </w:pPr>
            <w:r w:rsidRPr="0023155D">
              <w:rPr>
                <w:rFonts w:ascii="Calibri" w:hAnsi="Calibri" w:cs="Calibri"/>
              </w:rPr>
              <w:t>L'alunno riesce a cogliere alcuni aspetti espressivi del brano ma la traduzione in parola, azione e segno grafico presenta delle difficoltà. L'utilizzo della voce e degli strumenti sonori è parziale e necessita di supporto, in quanto la rappresentazione musicale risulta incompleta o non coerente con il brano proposto.</w:t>
            </w:r>
          </w:p>
        </w:tc>
        <w:tc>
          <w:tcPr>
            <w:tcW w:w="2380" w:type="dxa"/>
          </w:tcPr>
          <w:p w:rsidR="00EC28E4" w:rsidRPr="0023155D" w:rsidRDefault="0023155D" w:rsidP="00B612B2">
            <w:pPr>
              <w:rPr>
                <w:rFonts w:ascii="Calibri" w:hAnsi="Calibri" w:cs="Calibri"/>
                <w:color w:val="FF0000"/>
              </w:rPr>
            </w:pPr>
            <w:r w:rsidRPr="0023155D">
              <w:rPr>
                <w:rFonts w:ascii="Calibri" w:hAnsi="Calibri" w:cs="Calibri"/>
              </w:rPr>
              <w:t>L'alunno mostra una capacità elementare nell'interpretazione di un brano musicale e difficoltà a coglierne a pieno gli aspetti espressivi. La traduzione attraverso parola, movimento e segno grafico e limitata e l'uso della voce e degli strumenti risulta statico, richiedendo un sostegno costante per migliorare l'espressione musicale.</w:t>
            </w:r>
          </w:p>
        </w:tc>
        <w:tc>
          <w:tcPr>
            <w:tcW w:w="2380" w:type="dxa"/>
          </w:tcPr>
          <w:p w:rsidR="00EC28E4" w:rsidRPr="0023155D" w:rsidRDefault="0023155D" w:rsidP="00B612B2">
            <w:pPr>
              <w:rPr>
                <w:rFonts w:ascii="Calibri" w:hAnsi="Calibri" w:cs="Calibri"/>
                <w:color w:val="FF0000"/>
              </w:rPr>
            </w:pPr>
            <w:r w:rsidRPr="0023155D">
              <w:rPr>
                <w:rFonts w:ascii="Calibri" w:hAnsi="Calibri" w:cs="Calibri"/>
              </w:rPr>
              <w:t>L'alunno manifesta gravi difficoltà nell'ascolto e interpretazione del brano, non riuscendo a coglierne gli aspetti espressivi. La traduzione in parola, azione e segno grafico è inesistente o fortemente distorta e l'uso della voce e degli strumenti sonori risulta confuso o inadeguato, richiedendo un intervento intensivo per sviluppare le basi dell'espressione musicale.</w:t>
            </w:r>
          </w:p>
        </w:tc>
      </w:tr>
    </w:tbl>
    <w:p w:rsidR="00D63E69" w:rsidRDefault="00D63E69"/>
    <w:sectPr w:rsidR="00D63E69" w:rsidSect="00EC28E4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EC28E4"/>
    <w:rsid w:val="0023155D"/>
    <w:rsid w:val="00342090"/>
    <w:rsid w:val="007E4584"/>
    <w:rsid w:val="00800045"/>
    <w:rsid w:val="00C76E49"/>
    <w:rsid w:val="00D63E69"/>
    <w:rsid w:val="00EC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28E4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C28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EC28E4"/>
    <w:pPr>
      <w:widowControl w:val="0"/>
      <w:autoSpaceDE w:val="0"/>
      <w:autoSpaceDN w:val="0"/>
      <w:spacing w:before="46" w:after="0" w:line="240" w:lineRule="auto"/>
      <w:ind w:right="353"/>
      <w:jc w:val="both"/>
    </w:pPr>
    <w:rPr>
      <w:rFonts w:ascii="Cambria" w:eastAsia="Cambria" w:hAnsi="Cambria" w:cs="Cambria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C28E4"/>
    <w:rPr>
      <w:rFonts w:ascii="Cambria" w:eastAsia="Cambria" w:hAnsi="Cambria" w:cs="Cambr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D39DEEED0DC0418FF03EDD61A67E06" ma:contentTypeVersion="16" ma:contentTypeDescription="Creare un nuovo documento." ma:contentTypeScope="" ma:versionID="c057cef6d30b9528564c89bb9ee684f9">
  <xsd:schema xmlns:xsd="http://www.w3.org/2001/XMLSchema" xmlns:xs="http://www.w3.org/2001/XMLSchema" xmlns:p="http://schemas.microsoft.com/office/2006/metadata/properties" xmlns:ns2="107f8de5-529a-45c0-b813-b2668207a4ef" xmlns:ns3="9afe58cb-414c-4668-8043-e340a82aeca2" targetNamespace="http://schemas.microsoft.com/office/2006/metadata/properties" ma:root="true" ma:fieldsID="f088cc4a3f57a156760d47e5fcc517a6" ns2:_="" ns3:_="">
    <xsd:import namespace="107f8de5-529a-45c0-b813-b2668207a4ef"/>
    <xsd:import namespace="9afe58cb-414c-4668-8043-e340a82aec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f8de5-529a-45c0-b813-b2668207a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ca2510d8-35de-4db7-8ea1-b9ea02fff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e58cb-414c-4668-8043-e340a82aec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e26890c-00d1-40c6-bd24-9a6c588d42e2}" ma:internalName="TaxCatchAll" ma:showField="CatchAllData" ma:web="9afe58cb-414c-4668-8043-e340a82aec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7f8de5-529a-45c0-b813-b2668207a4ef">
      <Terms xmlns="http://schemas.microsoft.com/office/infopath/2007/PartnerControls"/>
    </lcf76f155ced4ddcb4097134ff3c332f>
    <TaxCatchAll xmlns="9afe58cb-414c-4668-8043-e340a82aeca2" xsi:nil="true"/>
  </documentManagement>
</p:properties>
</file>

<file path=customXml/itemProps1.xml><?xml version="1.0" encoding="utf-8"?>
<ds:datastoreItem xmlns:ds="http://schemas.openxmlformats.org/officeDocument/2006/customXml" ds:itemID="{75624966-9473-4075-A17C-F39778752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7f8de5-529a-45c0-b813-b2668207a4ef"/>
    <ds:schemaRef ds:uri="9afe58cb-414c-4668-8043-e340a82aec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127B44-25FB-4D8B-B340-F169AF130E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CA9BC7-65C2-48B3-94E7-1EA073AEAC36}">
  <ds:schemaRefs>
    <ds:schemaRef ds:uri="http://schemas.microsoft.com/office/2006/metadata/properties"/>
    <ds:schemaRef ds:uri="http://schemas.microsoft.com/office/infopath/2007/PartnerControls"/>
    <ds:schemaRef ds:uri="107f8de5-529a-45c0-b813-b2668207a4ef"/>
    <ds:schemaRef ds:uri="9afe58cb-414c-4668-8043-e340a82aec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</cp:lastModifiedBy>
  <cp:revision>3</cp:revision>
  <dcterms:created xsi:type="dcterms:W3CDTF">2026-01-08T11:10:00Z</dcterms:created>
  <dcterms:modified xsi:type="dcterms:W3CDTF">2026-01-23T10:44:00Z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0x0101004CD39DEEED0DC0418FF03EDD61A67E06</vt:lpwstr>
  </property>
</Properties>
</file>